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8F" w:rsidRDefault="00062C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17260</wp:posOffset>
                </wp:positionV>
                <wp:extent cx="6578930" cy="90252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930" cy="9025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062C8F" w:rsidRPr="00062C8F" w:rsidRDefault="00062C8F" w:rsidP="00062C8F">
                            <w:pPr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62C8F"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72"/>
                                <w:szCs w:val="72"/>
                              </w:rPr>
                              <w:t>Drug and Alcohol Policy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35pt;width:518.05pt;height:71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" fillcolor="#d9e2f3 [664]" stroked="f" strokeweight=".5pt">
                <v:fill color2="#d9e2f3 [664]" rotate="t" angle="135" colors="0 #7d838f;.5 #b5bece;1 #d8e2f5" focus="100%" type="gradient"/>
                <v:textbox>
                  <w:txbxContent>
                    <w:p w:rsidR="00062C8F" w:rsidRPr="00062C8F" w:rsidRDefault="00062C8F" w:rsidP="00062C8F">
                      <w:pPr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  <w:sz w:val="72"/>
                          <w:szCs w:val="72"/>
                        </w:rPr>
                      </w:pPr>
                      <w:r w:rsidRPr="00062C8F">
                        <w:rPr>
                          <w:rFonts w:ascii="Adobe Devanagari" w:hAnsi="Adobe Devanagari" w:cs="Adobe Devanagari"/>
                          <w:b/>
                          <w:bCs/>
                          <w:sz w:val="72"/>
                          <w:szCs w:val="72"/>
                        </w:rPr>
                        <w:t>Drug and Alcohol Policy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C8F" w:rsidRPr="00062C8F" w:rsidRDefault="00062C8F" w:rsidP="00062C8F"/>
    <w:p w:rsidR="00062C8F" w:rsidRPr="00062C8F" w:rsidRDefault="00062C8F" w:rsidP="00062C8F"/>
    <w:p w:rsidR="00062C8F" w:rsidRDefault="00062C8F" w:rsidP="00062C8F"/>
    <w:p w:rsidR="00062C8F" w:rsidRPr="00062C8F" w:rsidRDefault="00062C8F" w:rsidP="00062C8F">
      <w:pPr>
        <w:jc w:val="center"/>
        <w:rPr>
          <w:rFonts w:ascii="Amasis MT W1G" w:hAnsi="Amasis MT W1G"/>
          <w:b/>
          <w:bCs/>
          <w:sz w:val="24"/>
          <w:szCs w:val="24"/>
        </w:rPr>
      </w:pPr>
      <w:r w:rsidRPr="00062C8F">
        <w:rPr>
          <w:rFonts w:ascii="Amasis MT W1G" w:hAnsi="Amasis MT W1G"/>
          <w:b/>
          <w:bCs/>
          <w:sz w:val="24"/>
          <w:szCs w:val="24"/>
        </w:rPr>
        <w:t>Company Policy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Standard General Inc. is committed to being the industry leader in providing outstanding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value to its customers, a safe and stimulating work environment for its employees, and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superior returns for its shareholders.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Recognizing the potential negative effects of alcohol and drugs on the organization, in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particular the hazards that those individuals who abuse alcohol and/or drugs pose to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themselves, their co-workers, and the general public, the Company has implemented a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drug and alcohol policy.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Drug and alcohol abuse is not acceptable in the workplace. The Company acknowledges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its obligation to take all reasonable steps to ensure the health and safety of its workers.</w:t>
      </w:r>
      <w:r>
        <w:rPr>
          <w:rFonts w:ascii="Amasis MT W1G" w:hAnsi="Amasis MT W1G"/>
        </w:rPr>
        <w:t xml:space="preserve"> 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This policy provides for the testing of employees for drug/alcohol abuse, assisting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employees who voluntarily seek help for problems relating to alcohol and/or drugs, and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educating employees on the dangers of drug and alcohol abuse.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 xml:space="preserve">The Drug and Alcohol policy applies to all employees of Standard General </w:t>
      </w:r>
      <w:r w:rsidRPr="00062C8F">
        <w:rPr>
          <w:rFonts w:ascii="Amasis MT W1G" w:hAnsi="Amasis MT W1G"/>
        </w:rPr>
        <w:t xml:space="preserve">Inc... </w:t>
      </w:r>
      <w:r w:rsidRPr="00062C8F">
        <w:rPr>
          <w:rFonts w:ascii="Amasis MT W1G" w:hAnsi="Amasis MT W1G"/>
        </w:rPr>
        <w:t>This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policy may also be extended to subcontractors.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For the purposes of this policy, the following are prohibited:</w:t>
      </w:r>
      <w:r w:rsidR="00A33B76" w:rsidRPr="00A33B76">
        <w:rPr>
          <w:b/>
          <w:bCs/>
          <w:noProof/>
          <w:color w:val="2E74B5" w:themeColor="accent1" w:themeShade="BF"/>
          <w:sz w:val="36"/>
          <w:szCs w:val="36"/>
        </w:rPr>
        <w:t xml:space="preserve"> 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1. Being impaired by alcohol/drugs while at work.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2. The possession or use of illicit drugs on Company premises, at Company worksites, or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in Company vehicles.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3. The presence in the body of illicit drugs (or their metabolites) while at work.</w:t>
      </w:r>
    </w:p>
    <w:p w:rsidR="00062C8F" w:rsidRPr="00062C8F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4. Refusal to submit to drug/alcohol testing, failure to report to a Company-designated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facility for a drug/alcohol test, or tampering or attempting to tamper with a test sample.</w:t>
      </w:r>
    </w:p>
    <w:p w:rsidR="00062C8F" w:rsidRPr="00C94F18" w:rsidRDefault="00062C8F" w:rsidP="00C94F18">
      <w:pPr>
        <w:jc w:val="center"/>
        <w:rPr>
          <w:rFonts w:ascii="Amasis MT W1G" w:hAnsi="Amasis MT W1G"/>
          <w:b/>
          <w:bCs/>
        </w:rPr>
      </w:pPr>
      <w:r w:rsidRPr="00C94F18">
        <w:rPr>
          <w:rFonts w:ascii="Amasis MT W1G" w:hAnsi="Amasis MT W1G"/>
          <w:b/>
          <w:bCs/>
        </w:rPr>
        <w:t>Disciplinary Action</w:t>
      </w:r>
    </w:p>
    <w:p w:rsidR="00C22E2C" w:rsidRDefault="00062C8F" w:rsidP="00062C8F">
      <w:pPr>
        <w:rPr>
          <w:rFonts w:ascii="Amasis MT W1G" w:hAnsi="Amasis MT W1G"/>
        </w:rPr>
      </w:pPr>
      <w:r w:rsidRPr="00062C8F">
        <w:rPr>
          <w:rFonts w:ascii="Amasis MT W1G" w:hAnsi="Amasis MT W1G"/>
        </w:rPr>
        <w:t>Employees who violate the provisions of this policy are subject to disciplinary action up to and</w:t>
      </w:r>
      <w:r>
        <w:rPr>
          <w:rFonts w:ascii="Amasis MT W1G" w:hAnsi="Amasis MT W1G"/>
        </w:rPr>
        <w:t xml:space="preserve"> </w:t>
      </w:r>
      <w:r w:rsidRPr="00062C8F">
        <w:rPr>
          <w:rFonts w:ascii="Amasis MT W1G" w:hAnsi="Amasis MT W1G"/>
        </w:rPr>
        <w:t>including termination of employment.</w:t>
      </w:r>
    </w:p>
    <w:p w:rsidR="00C94F18" w:rsidRPr="00C94F18" w:rsidRDefault="00C94F18" w:rsidP="00C94F18">
      <w:pPr>
        <w:jc w:val="center"/>
        <w:rPr>
          <w:rFonts w:ascii="Amasis MT W1G" w:hAnsi="Amasis MT W1G"/>
          <w:b/>
          <w:bCs/>
        </w:rPr>
      </w:pPr>
      <w:r w:rsidRPr="00C94F18">
        <w:rPr>
          <w:rFonts w:ascii="Amasis MT W1G" w:hAnsi="Amasis MT W1G"/>
          <w:b/>
          <w:bCs/>
        </w:rPr>
        <w:t>Work Rules Governing Drug/Alcohol Abuse</w:t>
      </w:r>
    </w:p>
    <w:p w:rsid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Employees are not to report to work or be at work if they are impaired by alcohol or drugs.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An employee who is taking legal medication (whether or not prescribed by a physician)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which may affect or impair judgment, co-ordination or perception so as to adversely affect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his/her ability to perform work in a safe and productive manner, must notify his/her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supervisor prior to commencing work. The supervisor will determine whether the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employee will be permitted to work or whether work restrictions will be applied.</w:t>
      </w:r>
    </w:p>
    <w:p w:rsidR="00C94F18" w:rsidRPr="00C94F18" w:rsidRDefault="00A33B76" w:rsidP="00C94F18">
      <w:pPr>
        <w:rPr>
          <w:rFonts w:ascii="Amasis MT W1G" w:hAnsi="Amasis MT W1G"/>
        </w:rPr>
      </w:pPr>
      <w:bookmarkStart w:id="0" w:name="_GoBack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4D24C8D" wp14:editId="72CFB2B5">
            <wp:simplePos x="0" y="0"/>
            <wp:positionH relativeFrom="margin">
              <wp:posOffset>2621280</wp:posOffset>
            </wp:positionH>
            <wp:positionV relativeFrom="paragraph">
              <wp:posOffset>605155</wp:posOffset>
            </wp:positionV>
            <wp:extent cx="1226820" cy="32616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32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94F18" w:rsidRPr="00C94F18">
        <w:rPr>
          <w:rFonts w:ascii="Amasis MT W1G" w:hAnsi="Amasis MT W1G"/>
        </w:rPr>
        <w:t>Employees who are not capable of competently and safely performing their job duties will</w:t>
      </w:r>
      <w:r w:rsidR="00C94F18">
        <w:rPr>
          <w:rFonts w:ascii="Amasis MT W1G" w:hAnsi="Amasis MT W1G"/>
        </w:rPr>
        <w:t xml:space="preserve"> </w:t>
      </w:r>
      <w:r w:rsidR="00C94F18" w:rsidRPr="00C94F18">
        <w:rPr>
          <w:rFonts w:ascii="Amasis MT W1G" w:hAnsi="Amasis MT W1G"/>
        </w:rPr>
        <w:t>not be permitted to work and will be required to leave the Company premises/job site.</w:t>
      </w:r>
      <w:r w:rsidR="00C94F18">
        <w:rPr>
          <w:rFonts w:ascii="Amasis MT W1G" w:hAnsi="Amasis MT W1G"/>
        </w:rPr>
        <w:t xml:space="preserve"> </w:t>
      </w:r>
      <w:r w:rsidR="00C94F18" w:rsidRPr="00C94F18">
        <w:rPr>
          <w:rFonts w:ascii="Amasis MT W1G" w:hAnsi="Amasis MT W1G"/>
        </w:rPr>
        <w:t>When an employee, considered to be in an unfit condition, is requested to leave</w:t>
      </w:r>
      <w:r w:rsidR="00C94F18">
        <w:rPr>
          <w:rFonts w:ascii="Amasis MT W1G" w:hAnsi="Amasis MT W1G"/>
        </w:rPr>
        <w:t xml:space="preserve"> </w:t>
      </w:r>
      <w:r w:rsidR="00C94F18" w:rsidRPr="00C94F18">
        <w:rPr>
          <w:rFonts w:ascii="Amasis MT W1G" w:hAnsi="Amasis MT W1G"/>
        </w:rPr>
        <w:t>Company premises, transportation to his/her residence will be arranged by his/her</w:t>
      </w:r>
      <w:r w:rsidR="00C94F18">
        <w:rPr>
          <w:rFonts w:ascii="Amasis MT W1G" w:hAnsi="Amasis MT W1G"/>
        </w:rPr>
        <w:t xml:space="preserve"> </w:t>
      </w:r>
      <w:r w:rsidR="00C94F18" w:rsidRPr="00C94F18">
        <w:rPr>
          <w:rFonts w:ascii="Amasis MT W1G" w:hAnsi="Amasis MT W1G"/>
        </w:rPr>
        <w:t>supervisor.</w:t>
      </w:r>
    </w:p>
    <w:p w:rsidR="00C94F18" w:rsidRP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lastRenderedPageBreak/>
        <w:t>The Company reserves the right to temporarily remove, reassign or suspend an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employee pending a determination of the employee’s fitness for work, assessment of a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drug/alcohol problem, or completion of an investigation into a possible violation of this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policy.</w:t>
      </w:r>
    </w:p>
    <w:p w:rsidR="00C94F18" w:rsidRPr="00C94F18" w:rsidRDefault="00C94F18" w:rsidP="00C94F18">
      <w:pPr>
        <w:jc w:val="center"/>
        <w:rPr>
          <w:rFonts w:ascii="Amasis MT W1G" w:hAnsi="Amasis MT W1G"/>
          <w:b/>
          <w:bCs/>
        </w:rPr>
      </w:pPr>
      <w:r w:rsidRPr="00C94F18">
        <w:rPr>
          <w:rFonts w:ascii="Amasis MT W1G" w:hAnsi="Amasis MT W1G"/>
          <w:b/>
          <w:bCs/>
        </w:rPr>
        <w:t>Drug and Alcohol Testing</w:t>
      </w:r>
    </w:p>
    <w:p w:rsidR="00C94F18" w:rsidRP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In the interest of safety and the objective of ensuring a work environment free of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impairment by drugs/alcohol, employees and potential employees are required to submit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to tests for drugs and/or alcohol. Such tests may include breath analysis, urinalysis, or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any other test(s) considered appropriate.</w:t>
      </w:r>
    </w:p>
    <w:p w:rsidR="00C94F18" w:rsidRP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Urinalysis will be performed at a medical facility designated by the Company. The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Company will not accept test results from any facility other than one designated by the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Company.</w:t>
      </w:r>
    </w:p>
    <w:p w:rsidR="00C94F18" w:rsidRP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Following receipt of a conditional offer of employment, a potential employee, as part of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his/her medical, will be required to provide a urine sample which will be tested to detect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the presence of drugs/alcohol. A positive test may result in the refusal of or termination of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employment.</w:t>
      </w:r>
    </w:p>
    <w:p w:rsidR="00C94F18" w:rsidRPr="00C94F18" w:rsidRDefault="00C94F18" w:rsidP="00C94F18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If there is reasonable cause to believe that an employee is in violation of this policy, the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Company may require the employee to submit to alcohol/drug testing and/or physical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testing of motor skills and reactions. Reasonable cause shall mean observation of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impaired motor skill proficiency, impaired judgment, or unusual conduct, or any reliable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information provided to the Company of drug/alcohol consumption at work or an</w:t>
      </w:r>
      <w:r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inappropriately short time prior to reporting to work.</w:t>
      </w:r>
    </w:p>
    <w:p w:rsidR="00C94F18" w:rsidRPr="00C94F18" w:rsidRDefault="00C94F18" w:rsidP="00C97181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Following an accident or a near miss the Company may require those involved to undergo</w:t>
      </w:r>
      <w:r w:rsidR="00C97181"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testing for drugs/alcohol.</w:t>
      </w:r>
    </w:p>
    <w:p w:rsidR="00804AF6" w:rsidRPr="00804AF6" w:rsidRDefault="00C94F18" w:rsidP="00804AF6">
      <w:pPr>
        <w:rPr>
          <w:rFonts w:ascii="Amasis MT W1G" w:hAnsi="Amasis MT W1G"/>
        </w:rPr>
      </w:pPr>
      <w:r w:rsidRPr="00C94F18">
        <w:rPr>
          <w:rFonts w:ascii="Amasis MT W1G" w:hAnsi="Amasis MT W1G"/>
        </w:rPr>
        <w:t>From time to time the Company may require all employees in a work group to submit to</w:t>
      </w:r>
      <w:r w:rsidR="00C97181"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testing for drugs/alcohol. All Company employees, including management and office</w:t>
      </w:r>
      <w:r w:rsidR="00C97181">
        <w:rPr>
          <w:rFonts w:ascii="Amasis MT W1G" w:hAnsi="Amasis MT W1G"/>
        </w:rPr>
        <w:t xml:space="preserve"> </w:t>
      </w:r>
      <w:r w:rsidRPr="00C94F18">
        <w:rPr>
          <w:rFonts w:ascii="Amasis MT W1G" w:hAnsi="Amasis MT W1G"/>
        </w:rPr>
        <w:t>personnel, are subject to drug and alcohol testing.</w:t>
      </w:r>
    </w:p>
    <w:p w:rsidR="00804AF6" w:rsidRPr="00804AF6" w:rsidRDefault="00804AF6" w:rsidP="00804AF6">
      <w:pPr>
        <w:jc w:val="center"/>
        <w:rPr>
          <w:rFonts w:ascii="Amasis MT W1G" w:hAnsi="Amasis MT W1G"/>
          <w:b/>
          <w:bCs/>
        </w:rPr>
      </w:pPr>
      <w:r w:rsidRPr="00804AF6">
        <w:rPr>
          <w:rFonts w:ascii="Amasis MT W1G" w:hAnsi="Amasis MT W1G"/>
          <w:b/>
          <w:bCs/>
        </w:rPr>
        <w:t>Positive Test Results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The maximum permitted level of blood alcohol will be .03 milligrams of alcohol per 100</w:t>
      </w:r>
      <w:r>
        <w:rPr>
          <w:rFonts w:ascii="Amasis MT W1G" w:hAnsi="Amasis MT W1G"/>
        </w:rPr>
        <w:t xml:space="preserve"> </w:t>
      </w:r>
      <w:proofErr w:type="spellStart"/>
      <w:r w:rsidRPr="00804AF6">
        <w:rPr>
          <w:rFonts w:ascii="Amasis MT W1G" w:hAnsi="Amasis MT W1G"/>
        </w:rPr>
        <w:t>millilitres</w:t>
      </w:r>
      <w:proofErr w:type="spellEnd"/>
      <w:r w:rsidRPr="00804AF6">
        <w:rPr>
          <w:rFonts w:ascii="Amasis MT W1G" w:hAnsi="Amasis MT W1G"/>
        </w:rPr>
        <w:t xml:space="preserve"> of blood. In the absence of legislated thresholds, the drug levels that will be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reported as a positive result will be based on industry norms as recommended by the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consultant engaged by the Company.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An employee who tests positive for drugs/alcohol will be advised of the positive test result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and will be suspended immediately without pay pending a determination by the Company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of the disciplinary action to be taken. Such individual will also be encouraged to meet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with his/her physician for assessment. If the employee is not terminated, he/she will be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required to undergo a drug/alcohol test at a time determined by the Company prior to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being permitted to return to work. Should the result of such test be positive, disciplinary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 xml:space="preserve">action will be </w:t>
      </w:r>
      <w:proofErr w:type="gramStart"/>
      <w:r w:rsidRPr="00804AF6">
        <w:rPr>
          <w:rFonts w:ascii="Amasis MT W1G" w:hAnsi="Amasis MT W1G"/>
        </w:rPr>
        <w:t>enforced.</w:t>
      </w:r>
      <w:proofErr w:type="gramEnd"/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An employee who returns to work following a suspension resulting from a positive drug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test will be subject to random drug testing by the Company for a period not to exceed 24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months following his/her return. During such period, any positive test for drugs/alcohol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will result in disciplinary action.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In the event of a positive test result, an employee has the right to request a re-test of the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original specimen within 30 days of his/her being originally notified of the positive result.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The costs incurred for a positive re-test will be borne by the employee.</w:t>
      </w:r>
    </w:p>
    <w:p w:rsidR="00804AF6" w:rsidRPr="00804AF6" w:rsidRDefault="00804AF6" w:rsidP="00804AF6">
      <w:pPr>
        <w:jc w:val="center"/>
        <w:rPr>
          <w:rFonts w:ascii="Amasis MT W1G" w:hAnsi="Amasis MT W1G"/>
          <w:b/>
          <w:bCs/>
        </w:rPr>
      </w:pPr>
      <w:r w:rsidRPr="00804AF6">
        <w:rPr>
          <w:rFonts w:ascii="Amasis MT W1G" w:hAnsi="Amasis MT W1G"/>
          <w:b/>
          <w:bCs/>
        </w:rPr>
        <w:t>Assistance Available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lastRenderedPageBreak/>
        <w:t>Employees who have drug or alcohol problems are encouraged to seek assistance before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performance problems (whether or not in violation of this policy) lead to disciplinary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action.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On being approached by an employee for help in overcoming a drug/alcohol problem, the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Company will put the employee in contact with a medical practitioner who, if necessary,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will make a referral to the appropriate agency (</w:t>
      </w:r>
      <w:proofErr w:type="spellStart"/>
      <w:proofErr w:type="gramStart"/>
      <w:r w:rsidRPr="00804AF6">
        <w:rPr>
          <w:rFonts w:ascii="Amasis MT W1G" w:hAnsi="Amasis MT W1G"/>
        </w:rPr>
        <w:t>eg</w:t>
      </w:r>
      <w:proofErr w:type="spellEnd"/>
      <w:r w:rsidRPr="00804AF6">
        <w:rPr>
          <w:rFonts w:ascii="Amasis MT W1G" w:hAnsi="Amasis MT W1G"/>
        </w:rPr>
        <w:t>.,</w:t>
      </w:r>
      <w:proofErr w:type="gramEnd"/>
      <w:r w:rsidRPr="00804AF6">
        <w:rPr>
          <w:rFonts w:ascii="Amasis MT W1G" w:hAnsi="Amasis MT W1G"/>
        </w:rPr>
        <w:t xml:space="preserve"> AADAC).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An acknowledgment by an employee of a drug/alcohol abuse problem will not be a cause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for disciplinary action. Notwithstanding such, an employee’s request for assistance will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not be a defense to the imposition of disciplinary action where a violation of this or other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policies/workplace rules has occurred.</w:t>
      </w:r>
    </w:p>
    <w:p w:rsidR="00804AF6" w:rsidRPr="00804AF6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Employees who enter a treatment program will be required to sign a form authorizing the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administrators of such program to release to the Company information regarding the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employee’s progress and degree of commitment to the program.</w:t>
      </w:r>
    </w:p>
    <w:p w:rsidR="00804AF6" w:rsidRPr="00062C8F" w:rsidRDefault="00804AF6" w:rsidP="00804AF6">
      <w:pPr>
        <w:rPr>
          <w:rFonts w:ascii="Amasis MT W1G" w:hAnsi="Amasis MT W1G"/>
        </w:rPr>
      </w:pPr>
      <w:r w:rsidRPr="00804AF6">
        <w:rPr>
          <w:rFonts w:ascii="Amasis MT W1G" w:hAnsi="Amasis MT W1G"/>
        </w:rPr>
        <w:t>The Company will exercise reasonable care and caution to maintain confidentiality</w:t>
      </w:r>
      <w:r>
        <w:rPr>
          <w:rFonts w:ascii="Amasis MT W1G" w:hAnsi="Amasis MT W1G"/>
        </w:rPr>
        <w:t xml:space="preserve"> </w:t>
      </w:r>
      <w:r w:rsidRPr="00804AF6">
        <w:rPr>
          <w:rFonts w:ascii="Amasis MT W1G" w:hAnsi="Amasis MT W1G"/>
        </w:rPr>
        <w:t>relating to an employee’s participation in a treatment program</w:t>
      </w:r>
    </w:p>
    <w:sectPr w:rsidR="00804AF6" w:rsidRPr="00062C8F" w:rsidSect="00062C8F">
      <w:pgSz w:w="12240" w:h="15840"/>
      <w:pgMar w:top="720" w:right="720" w:bottom="720" w:left="720" w:header="720" w:footer="720" w:gutter="0"/>
      <w:pgBorders w:offsetFrom="page">
        <w:top w:val="thickThinMediumGap" w:sz="24" w:space="24" w:color="404040"/>
        <w:left w:val="thickThinMediumGap" w:sz="24" w:space="24" w:color="404040"/>
        <w:bottom w:val="thinThickMediumGap" w:sz="24" w:space="24" w:color="404040"/>
        <w:right w:val="thinThickMediumGap" w:sz="24" w:space="24" w:color="4040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E0"/>
    <w:rsid w:val="00062C8F"/>
    <w:rsid w:val="003A29F1"/>
    <w:rsid w:val="007942E0"/>
    <w:rsid w:val="00804AF6"/>
    <w:rsid w:val="00A33B76"/>
    <w:rsid w:val="00AF6693"/>
    <w:rsid w:val="00B2360C"/>
    <w:rsid w:val="00C22E2C"/>
    <w:rsid w:val="00C94F18"/>
    <w:rsid w:val="00C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F149"/>
  <w15:chartTrackingRefBased/>
  <w15:docId w15:val="{CBA71259-2A95-40D7-A19E-BD2AF5E7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2023-05-24T07:56:00Z</dcterms:created>
  <dcterms:modified xsi:type="dcterms:W3CDTF">2023-05-24T08:08:00Z</dcterms:modified>
</cp:coreProperties>
</file>